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3D605" w14:textId="77777777" w:rsidR="009E60B2" w:rsidRDefault="00515613">
      <w:pPr>
        <w:pStyle w:val="BodyText"/>
        <w:ind w:left="69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E0407E" wp14:editId="1F170AFA">
            <wp:extent cx="2255623" cy="708564"/>
            <wp:effectExtent l="0" t="0" r="0" b="0"/>
            <wp:docPr id="1" name="image1.jpe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623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F08B1" w14:textId="32384DE1" w:rsidR="009E60B2" w:rsidRDefault="00515613">
      <w:pPr>
        <w:pStyle w:val="Title"/>
        <w:spacing w:before="57"/>
        <w:ind w:right="3126"/>
      </w:pPr>
      <w:r>
        <w:t>JOB</w:t>
      </w:r>
      <w:r>
        <w:rPr>
          <w:spacing w:val="-10"/>
        </w:rPr>
        <w:t xml:space="preserve"> </w:t>
      </w:r>
      <w:r>
        <w:t>DESCRIPTION</w:t>
      </w:r>
      <w:r w:rsidR="003220DB">
        <w:t xml:space="preserve"> </w:t>
      </w:r>
      <w:r w:rsidR="00385753">
        <w:t>Divisional Coordinator</w:t>
      </w:r>
    </w:p>
    <w:p w14:paraId="276D2C58" w14:textId="0D156ECC" w:rsidR="009E60B2" w:rsidRDefault="00515613">
      <w:pPr>
        <w:pStyle w:val="Title"/>
      </w:pPr>
      <w:r>
        <w:t>Vacancy</w:t>
      </w:r>
      <w:r>
        <w:rPr>
          <w:spacing w:val="-7"/>
        </w:rPr>
        <w:t xml:space="preserve"> </w:t>
      </w:r>
      <w:r>
        <w:rPr>
          <w:spacing w:val="-2"/>
        </w:rPr>
        <w:t>Ref:</w:t>
      </w:r>
    </w:p>
    <w:p w14:paraId="224AEEBC" w14:textId="77777777" w:rsidR="009E60B2" w:rsidRDefault="009E60B2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2"/>
        <w:gridCol w:w="3253"/>
      </w:tblGrid>
      <w:tr w:rsidR="009E60B2" w14:paraId="58C9FD32" w14:textId="77777777">
        <w:trPr>
          <w:trHeight w:val="266"/>
        </w:trPr>
        <w:tc>
          <w:tcPr>
            <w:tcW w:w="7212" w:type="dxa"/>
          </w:tcPr>
          <w:p w14:paraId="2FB55E17" w14:textId="5506FDA3" w:rsidR="009E60B2" w:rsidRDefault="00515613">
            <w:pPr>
              <w:pStyle w:val="TableParagraph"/>
              <w:spacing w:line="246" w:lineRule="exact"/>
            </w:pPr>
            <w:r>
              <w:rPr>
                <w:b/>
              </w:rPr>
              <w:t>Job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7"/>
              </w:rPr>
              <w:t xml:space="preserve"> </w:t>
            </w:r>
            <w:r w:rsidR="003220DB">
              <w:rPr>
                <w:spacing w:val="-2"/>
              </w:rPr>
              <w:t xml:space="preserve"> Divisional Coordinator</w:t>
            </w:r>
          </w:p>
        </w:tc>
        <w:tc>
          <w:tcPr>
            <w:tcW w:w="3253" w:type="dxa"/>
          </w:tcPr>
          <w:p w14:paraId="5BE7703F" w14:textId="77777777" w:rsidR="009E60B2" w:rsidRDefault="00515613">
            <w:pPr>
              <w:pStyle w:val="TableParagraph"/>
              <w:spacing w:line="246" w:lineRule="exact"/>
            </w:pPr>
            <w:r>
              <w:rPr>
                <w:b/>
              </w:rPr>
              <w:t>Present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Grade: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9E60B2" w14:paraId="145F614F" w14:textId="77777777" w:rsidTr="00385753">
        <w:trPr>
          <w:trHeight w:val="318"/>
        </w:trPr>
        <w:tc>
          <w:tcPr>
            <w:tcW w:w="10465" w:type="dxa"/>
            <w:gridSpan w:val="2"/>
          </w:tcPr>
          <w:p w14:paraId="58035EF9" w14:textId="32B80E11" w:rsidR="009E60B2" w:rsidRDefault="00515613" w:rsidP="00385753">
            <w:pPr>
              <w:pStyle w:val="TableParagraph"/>
            </w:pPr>
            <w:r>
              <w:rPr>
                <w:b/>
              </w:rPr>
              <w:t>Department/College:</w:t>
            </w:r>
            <w:r>
              <w:rPr>
                <w:b/>
                <w:spacing w:val="-10"/>
              </w:rPr>
              <w:t xml:space="preserve"> </w:t>
            </w:r>
            <w:r w:rsidR="003220DB">
              <w:t>Lancaster Medical School</w:t>
            </w:r>
          </w:p>
        </w:tc>
      </w:tr>
      <w:tr w:rsidR="009E60B2" w14:paraId="601699B9" w14:textId="77777777">
        <w:trPr>
          <w:trHeight w:val="268"/>
        </w:trPr>
        <w:tc>
          <w:tcPr>
            <w:tcW w:w="10465" w:type="dxa"/>
            <w:gridSpan w:val="2"/>
          </w:tcPr>
          <w:p w14:paraId="2A24C7ED" w14:textId="2BC89709" w:rsidR="009E60B2" w:rsidRDefault="00515613">
            <w:pPr>
              <w:pStyle w:val="TableParagraph"/>
              <w:spacing w:line="248" w:lineRule="exact"/>
            </w:pPr>
            <w:r>
              <w:rPr>
                <w:b/>
              </w:rPr>
              <w:t>Directly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31"/>
              </w:rPr>
              <w:t xml:space="preserve"> </w:t>
            </w:r>
            <w:r w:rsidR="003220DB">
              <w:rPr>
                <w:spacing w:val="-2"/>
              </w:rPr>
              <w:t xml:space="preserve"> D</w:t>
            </w:r>
            <w:r w:rsidR="006C0306">
              <w:rPr>
                <w:spacing w:val="-2"/>
              </w:rPr>
              <w:t xml:space="preserve">ivisional </w:t>
            </w:r>
            <w:r w:rsidR="003220DB">
              <w:rPr>
                <w:spacing w:val="-2"/>
              </w:rPr>
              <w:t xml:space="preserve">Officer </w:t>
            </w:r>
            <w:bookmarkStart w:id="0" w:name="_GoBack"/>
            <w:bookmarkEnd w:id="0"/>
          </w:p>
        </w:tc>
      </w:tr>
      <w:tr w:rsidR="009E60B2" w14:paraId="4B926982" w14:textId="77777777">
        <w:trPr>
          <w:trHeight w:val="268"/>
        </w:trPr>
        <w:tc>
          <w:tcPr>
            <w:tcW w:w="10465" w:type="dxa"/>
            <w:gridSpan w:val="2"/>
          </w:tcPr>
          <w:p w14:paraId="5E144B1C" w14:textId="77777777" w:rsidR="009E60B2" w:rsidRDefault="00515613">
            <w:pPr>
              <w:pStyle w:val="TableParagraph"/>
              <w:spacing w:line="248" w:lineRule="exact"/>
            </w:pPr>
            <w:r>
              <w:rPr>
                <w:b/>
              </w:rPr>
              <w:t>Supervisory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for:</w:t>
            </w:r>
            <w:r>
              <w:rPr>
                <w:b/>
                <w:spacing w:val="33"/>
              </w:rPr>
              <w:t xml:space="preserve"> </w:t>
            </w:r>
            <w:r>
              <w:rPr>
                <w:spacing w:val="-5"/>
              </w:rPr>
              <w:t>n/a</w:t>
            </w:r>
          </w:p>
        </w:tc>
      </w:tr>
      <w:tr w:rsidR="009E60B2" w14:paraId="2FA428EC" w14:textId="77777777" w:rsidTr="00385753">
        <w:trPr>
          <w:trHeight w:val="3265"/>
        </w:trPr>
        <w:tc>
          <w:tcPr>
            <w:tcW w:w="10465" w:type="dxa"/>
            <w:gridSpan w:val="2"/>
          </w:tcPr>
          <w:p w14:paraId="4AE66F20" w14:textId="77777777" w:rsidR="009E60B2" w:rsidRDefault="00515613">
            <w:pPr>
              <w:pStyle w:val="TableParagraph"/>
              <w:spacing w:before="6" w:line="265" w:lineRule="exact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contacts:</w:t>
            </w:r>
          </w:p>
          <w:sdt>
            <w:sdtPr>
              <w:rPr>
                <w:b/>
              </w:rPr>
              <w:id w:val="-617910664"/>
              <w:placeholder>
                <w:docPart w:val="DCEEE85216394EB886338535F0B6C888"/>
              </w:placeholder>
            </w:sdtPr>
            <w:sdtEndPr/>
            <w:sdtContent>
              <w:p w14:paraId="62882854" w14:textId="77777777" w:rsidR="003220DB" w:rsidRPr="00E67A9E" w:rsidRDefault="003220DB" w:rsidP="003220DB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djustRightInd w:val="0"/>
                  <w:rPr>
                    <w:rFonts w:asciiTheme="minorHAnsi" w:hAnsiTheme="minorHAnsi" w:cs="Helvetica"/>
                    <w:szCs w:val="24"/>
                  </w:rPr>
                </w:pPr>
                <w:r w:rsidRPr="00E67A9E">
                  <w:rPr>
                    <w:rFonts w:asciiTheme="minorHAnsi" w:hAnsiTheme="minorHAnsi"/>
                  </w:rPr>
                  <w:t>The post-holder is required to liaise with and coordinate activities with a number of internal staff and students:</w:t>
                </w:r>
              </w:p>
              <w:p w14:paraId="1C7FF9B5" w14:textId="77777777" w:rsidR="003220DB" w:rsidRPr="00E67A9E" w:rsidRDefault="003220DB" w:rsidP="003220DB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djustRightInd w:val="0"/>
                  <w:ind w:firstLine="142"/>
                  <w:rPr>
                    <w:rFonts w:asciiTheme="minorHAnsi" w:hAnsiTheme="minorHAnsi" w:cs="Helvetica"/>
                    <w:szCs w:val="24"/>
                  </w:rPr>
                </w:pPr>
                <w:r w:rsidRPr="00E67A9E">
                  <w:rPr>
                    <w:rFonts w:asciiTheme="minorHAnsi" w:hAnsiTheme="minorHAnsi"/>
                  </w:rPr>
                  <w:t>•</w:t>
                </w:r>
                <w:r w:rsidRPr="00E67A9E">
                  <w:rPr>
                    <w:rFonts w:asciiTheme="minorHAnsi" w:hAnsiTheme="minorHAnsi" w:cs="Arial"/>
                  </w:rPr>
                  <w:t xml:space="preserve"> </w:t>
                </w:r>
                <w:r w:rsidRPr="00E67A9E">
                  <w:rPr>
                    <w:rFonts w:asciiTheme="minorHAnsi" w:hAnsiTheme="minorHAnsi"/>
                  </w:rPr>
                  <w:t>Lancaster Medical School academic and administrative staff</w:t>
                </w:r>
              </w:p>
              <w:p w14:paraId="749B4A66" w14:textId="77777777" w:rsidR="003220DB" w:rsidRPr="00E67A9E" w:rsidRDefault="003220DB" w:rsidP="003220DB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djustRightInd w:val="0"/>
                  <w:ind w:firstLine="142"/>
                  <w:rPr>
                    <w:rFonts w:asciiTheme="minorHAnsi" w:hAnsiTheme="minorHAnsi" w:cs="Helvetica"/>
                    <w:szCs w:val="24"/>
                  </w:rPr>
                </w:pPr>
                <w:r w:rsidRPr="00E67A9E">
                  <w:rPr>
                    <w:rFonts w:asciiTheme="minorHAnsi" w:hAnsiTheme="minorHAnsi"/>
                  </w:rPr>
                  <w:t>•</w:t>
                </w:r>
                <w:r w:rsidRPr="00E67A9E">
                  <w:rPr>
                    <w:rFonts w:asciiTheme="minorHAnsi" w:hAnsiTheme="minorHAnsi" w:cs="Arial"/>
                  </w:rPr>
                  <w:t xml:space="preserve"> </w:t>
                </w:r>
                <w:r w:rsidRPr="00E67A9E">
                  <w:rPr>
                    <w:rFonts w:asciiTheme="minorHAnsi" w:hAnsiTheme="minorHAnsi"/>
                  </w:rPr>
                  <w:t>Undergraduate medical students across all year groups</w:t>
                </w:r>
              </w:p>
              <w:p w14:paraId="04822D5C" w14:textId="77777777" w:rsidR="003220DB" w:rsidRPr="00E67A9E" w:rsidRDefault="003220DB" w:rsidP="003220DB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djustRightInd w:val="0"/>
                  <w:ind w:firstLine="142"/>
                  <w:rPr>
                    <w:rFonts w:asciiTheme="minorHAnsi" w:hAnsiTheme="minorHAnsi" w:cs="Helvetica"/>
                    <w:szCs w:val="24"/>
                  </w:rPr>
                </w:pPr>
                <w:r w:rsidRPr="00E67A9E">
                  <w:rPr>
                    <w:rFonts w:asciiTheme="minorHAnsi" w:hAnsiTheme="minorHAnsi"/>
                  </w:rPr>
                  <w:t>•</w:t>
                </w:r>
                <w:r w:rsidRPr="00E67A9E">
                  <w:rPr>
                    <w:rFonts w:asciiTheme="minorHAnsi" w:hAnsiTheme="minorHAnsi" w:cs="Arial"/>
                  </w:rPr>
                  <w:t xml:space="preserve"> </w:t>
                </w:r>
                <w:r w:rsidRPr="00E67A9E">
                  <w:rPr>
                    <w:rFonts w:asciiTheme="minorHAnsi" w:hAnsiTheme="minorHAnsi"/>
                  </w:rPr>
                  <w:t>Faculty of Health and Medicine staff</w:t>
                </w:r>
              </w:p>
              <w:p w14:paraId="1112D11B" w14:textId="164A9EDD" w:rsidR="003220DB" w:rsidRDefault="003220DB" w:rsidP="003220DB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djustRightInd w:val="0"/>
                  <w:ind w:firstLine="142"/>
                  <w:rPr>
                    <w:b/>
                  </w:rPr>
                </w:pPr>
                <w:r w:rsidRPr="00E67A9E">
                  <w:rPr>
                    <w:rFonts w:asciiTheme="minorHAnsi" w:hAnsiTheme="minorHAnsi"/>
                  </w:rPr>
                  <w:t>•</w:t>
                </w:r>
                <w:r w:rsidRPr="00E67A9E">
                  <w:rPr>
                    <w:rFonts w:asciiTheme="minorHAnsi" w:hAnsiTheme="minorHAnsi" w:cs="Arial"/>
                  </w:rPr>
                  <w:t xml:space="preserve"> </w:t>
                </w:r>
                <w:r>
                  <w:rPr>
                    <w:rFonts w:asciiTheme="minorHAnsi" w:hAnsiTheme="minorHAnsi"/>
                  </w:rPr>
                  <w:t xml:space="preserve">Other University Departments including but not exclusively Student Base, Student Registry, Colleges, </w:t>
                </w:r>
                <w:r w:rsidR="00B03440">
                  <w:rPr>
                    <w:rFonts w:asciiTheme="minorHAnsi" w:hAnsiTheme="minorHAnsi"/>
                  </w:rPr>
                  <w:t>F</w:t>
                </w:r>
                <w:r w:rsidR="00B03440" w:rsidRPr="00E67A9E">
                  <w:rPr>
                    <w:rFonts w:asciiTheme="minorHAnsi" w:hAnsiTheme="minorHAnsi"/>
                  </w:rPr>
                  <w:t>inance,</w:t>
                </w:r>
                <w:r w:rsidR="00B03440">
                  <w:rPr>
                    <w:rFonts w:asciiTheme="minorHAnsi" w:hAnsiTheme="minorHAnsi"/>
                  </w:rPr>
                  <w:t xml:space="preserve">  </w:t>
                </w:r>
                <w:r>
                  <w:rPr>
                    <w:rFonts w:asciiTheme="minorHAnsi" w:hAnsiTheme="minorHAnsi"/>
                  </w:rPr>
                  <w:t xml:space="preserve">  </w:t>
                </w:r>
                <w:r w:rsidR="00B03440">
                  <w:rPr>
                    <w:rFonts w:asciiTheme="minorHAnsi" w:hAnsiTheme="minorHAnsi"/>
                  </w:rPr>
                  <w:t xml:space="preserve">   </w:t>
                </w:r>
                <w:r w:rsidR="00B03440">
                  <w:t xml:space="preserve">   </w:t>
                </w:r>
                <w:r w:rsidRPr="00E67A9E">
                  <w:rPr>
                    <w:rFonts w:asciiTheme="minorHAnsi" w:hAnsiTheme="minorHAnsi"/>
                  </w:rPr>
                  <w:t>Library</w:t>
                </w:r>
                <w:r>
                  <w:rPr>
                    <w:rFonts w:asciiTheme="minorHAnsi" w:hAnsiTheme="minorHAnsi"/>
                  </w:rPr>
                  <w:t xml:space="preserve">, </w:t>
                </w:r>
                <w:r w:rsidRPr="00E67A9E">
                  <w:rPr>
                    <w:rFonts w:asciiTheme="minorHAnsi" w:hAnsiTheme="minorHAnsi"/>
                  </w:rPr>
                  <w:t>ISS, Print-Unit, Facilities</w:t>
                </w:r>
                <w:r>
                  <w:rPr>
                    <w:rFonts w:asciiTheme="minorHAnsi" w:hAnsiTheme="minorHAnsi"/>
                  </w:rPr>
                  <w:t xml:space="preserve">, </w:t>
                </w:r>
                <w:r w:rsidRPr="00E67A9E">
                  <w:rPr>
                    <w:rFonts w:asciiTheme="minorHAnsi" w:hAnsiTheme="minorHAnsi"/>
                  </w:rPr>
                  <w:t>Hospitality</w:t>
                </w:r>
                <w:r>
                  <w:rPr>
                    <w:rFonts w:asciiTheme="minorHAnsi" w:hAnsiTheme="minorHAnsi"/>
                  </w:rPr>
                  <w:t xml:space="preserve"> and Central </w:t>
                </w:r>
                <w:r w:rsidRPr="00E67A9E">
                  <w:rPr>
                    <w:rFonts w:asciiTheme="minorHAnsi" w:hAnsiTheme="minorHAnsi"/>
                  </w:rPr>
                  <w:t>Administration</w:t>
                </w:r>
              </w:p>
            </w:sdtContent>
          </w:sdt>
          <w:p w14:paraId="19ECB282" w14:textId="77777777" w:rsidR="003220DB" w:rsidRPr="000F2254" w:rsidRDefault="003220DB" w:rsidP="003220DB">
            <w:pPr>
              <w:rPr>
                <w:rFonts w:asciiTheme="minorHAnsi" w:hAnsiTheme="minorHAnsi"/>
              </w:rPr>
            </w:pPr>
            <w:r w:rsidRPr="000F2254">
              <w:rPr>
                <w:rFonts w:asciiTheme="minorHAnsi" w:hAnsiTheme="minorHAnsi"/>
                <w:b/>
              </w:rPr>
              <w:t>External:</w:t>
            </w:r>
            <w:r w:rsidRPr="000F2254">
              <w:rPr>
                <w:rFonts w:asciiTheme="minorHAnsi" w:hAnsiTheme="minorHAnsi"/>
              </w:rPr>
              <w:t xml:space="preserve">  </w:t>
            </w:r>
          </w:p>
          <w:sdt>
            <w:sdtPr>
              <w:rPr>
                <w:rFonts w:asciiTheme="minorHAnsi" w:hAnsiTheme="minorHAnsi"/>
                <w:b/>
              </w:rPr>
              <w:id w:val="161465142"/>
              <w:placeholder>
                <w:docPart w:val="14C0B2075DEC4D0F86B104D5E31B8024"/>
              </w:placeholder>
            </w:sdtPr>
            <w:sdtEndPr>
              <w:rPr>
                <w:b w:val="0"/>
              </w:rPr>
            </w:sdtEndPr>
            <w:sdtContent>
              <w:p w14:paraId="2888D376" w14:textId="77777777" w:rsidR="003220DB" w:rsidRDefault="003220DB" w:rsidP="003220DB">
                <w:pPr>
                  <w:pStyle w:val="TableParagraph"/>
                  <w:spacing w:line="270" w:lineRule="atLeast"/>
                </w:pPr>
                <w:r w:rsidRPr="00E67A9E">
                  <w:rPr>
                    <w:rFonts w:asciiTheme="minorHAnsi" w:hAnsiTheme="minorHAnsi"/>
                  </w:rPr>
                  <w:t xml:space="preserve">Clinical and Administrative staff at the NHS in particular University Hospitals of </w:t>
                </w:r>
                <w:proofErr w:type="spellStart"/>
                <w:r w:rsidRPr="00E67A9E">
                  <w:rPr>
                    <w:rFonts w:asciiTheme="minorHAnsi" w:hAnsiTheme="minorHAnsi"/>
                  </w:rPr>
                  <w:t>Morecambe</w:t>
                </w:r>
                <w:proofErr w:type="spellEnd"/>
                <w:r w:rsidRPr="00E67A9E">
                  <w:rPr>
                    <w:rFonts w:asciiTheme="minorHAnsi" w:hAnsiTheme="minorHAnsi"/>
                  </w:rPr>
                  <w:t xml:space="preserve"> Bay, East Lancashire Teaching Hospitals,</w:t>
                </w:r>
                <w:r>
                  <w:rPr>
                    <w:rFonts w:asciiTheme="minorHAnsi" w:hAnsiTheme="minorHAnsi"/>
                  </w:rPr>
                  <w:t xml:space="preserve"> Blackpool Teaching Hospital,</w:t>
                </w:r>
                <w:r w:rsidRPr="00E67A9E">
                  <w:rPr>
                    <w:rFonts w:asciiTheme="minorHAnsi" w:hAnsiTheme="minorHAnsi"/>
                  </w:rPr>
                  <w:t xml:space="preserve"> Cumbria Partnership NHS </w:t>
                </w:r>
                <w:r>
                  <w:rPr>
                    <w:rFonts w:asciiTheme="minorHAnsi" w:hAnsiTheme="minorHAnsi"/>
                  </w:rPr>
                  <w:t xml:space="preserve">Trust </w:t>
                </w:r>
                <w:r w:rsidRPr="00E67A9E">
                  <w:rPr>
                    <w:rFonts w:asciiTheme="minorHAnsi" w:hAnsiTheme="minorHAnsi"/>
                  </w:rPr>
                  <w:t>and Lancashire Care</w:t>
                </w:r>
                <w:r>
                  <w:rPr>
                    <w:rFonts w:asciiTheme="minorHAnsi" w:hAnsiTheme="minorHAnsi"/>
                  </w:rPr>
                  <w:t xml:space="preserve"> NHS Trust, General Practitioners and other healthcare professionals.  Other external enquirers and visitors, suppliers of goods and services.</w:t>
                </w:r>
              </w:p>
            </w:sdtContent>
          </w:sdt>
          <w:p w14:paraId="3C4EA1DB" w14:textId="77777777" w:rsidR="003220DB" w:rsidRDefault="003220DB">
            <w:pPr>
              <w:pStyle w:val="TableParagraph"/>
              <w:spacing w:line="270" w:lineRule="atLeast"/>
            </w:pPr>
          </w:p>
        </w:tc>
      </w:tr>
      <w:tr w:rsidR="009E60B2" w14:paraId="5A8DF623" w14:textId="77777777">
        <w:trPr>
          <w:trHeight w:val="9139"/>
        </w:trPr>
        <w:tc>
          <w:tcPr>
            <w:tcW w:w="10465" w:type="dxa"/>
            <w:gridSpan w:val="2"/>
          </w:tcPr>
          <w:p w14:paraId="47C2C1D2" w14:textId="50FA8E27" w:rsidR="009E60B2" w:rsidRDefault="00515613">
            <w:pPr>
              <w:pStyle w:val="TableParagraph"/>
              <w:spacing w:line="266" w:lineRule="exact"/>
              <w:rPr>
                <w:b/>
                <w:spacing w:val="-2"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Role:</w:t>
            </w:r>
          </w:p>
          <w:p w14:paraId="6012EC27" w14:textId="77777777" w:rsidR="00385753" w:rsidRDefault="00385753">
            <w:pPr>
              <w:pStyle w:val="TableParagraph"/>
              <w:spacing w:line="266" w:lineRule="exact"/>
              <w:rPr>
                <w:b/>
              </w:rPr>
            </w:pPr>
          </w:p>
          <w:p w14:paraId="2F19E703" w14:textId="7627F63B" w:rsidR="009E60B2" w:rsidRDefault="00515613" w:rsidP="00385753">
            <w:pPr>
              <w:pStyle w:val="TableParagraph"/>
              <w:ind w:right="36"/>
              <w:jc w:val="both"/>
              <w:rPr>
                <w:spacing w:val="-2"/>
              </w:rPr>
            </w:pPr>
            <w:r>
              <w:t>The post holder will provide a high level of administrative support to the</w:t>
            </w:r>
            <w:r w:rsidR="003220DB">
              <w:t xml:space="preserve"> Lancaster Medical School </w:t>
            </w:r>
            <w:r w:rsidR="00D34DF0">
              <w:t>(LMS)</w:t>
            </w:r>
            <w:r>
              <w:t xml:space="preserve">senior team and in particular the </w:t>
            </w:r>
            <w:r w:rsidR="003220DB">
              <w:t xml:space="preserve">Head of </w:t>
            </w:r>
            <w:r w:rsidR="00385753">
              <w:t>School,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Deputy</w:t>
            </w:r>
            <w:r w:rsidR="00D34DF0">
              <w:t xml:space="preserve"> Head of School, Divisional Officer and School </w:t>
            </w:r>
            <w:r w:rsidR="00385753">
              <w:t>Manager,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smooth</w:t>
            </w:r>
            <w:r>
              <w:rPr>
                <w:spacing w:val="-10"/>
              </w:rPr>
              <w:t xml:space="preserve"> </w:t>
            </w:r>
            <w:r>
              <w:t>operation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 w:rsidR="00D34DF0">
              <w:t xml:space="preserve"> </w:t>
            </w:r>
            <w:r w:rsidR="00385753">
              <w:t>L</w:t>
            </w:r>
            <w:r w:rsidR="00385753">
              <w:rPr>
                <w:spacing w:val="-8"/>
              </w:rPr>
              <w:t xml:space="preserve">MS </w:t>
            </w:r>
            <w:r w:rsidR="00385753">
              <w:t>and</w:t>
            </w:r>
            <w:r>
              <w:t xml:space="preserve"> wide</w:t>
            </w:r>
            <w:r w:rsidR="00D34DF0">
              <w:t>r</w:t>
            </w:r>
            <w:r>
              <w:t xml:space="preserve"> initiatives. The work of the office includes frequent co-ordination with the</w:t>
            </w:r>
            <w:r w:rsidR="00D34DF0">
              <w:t xml:space="preserve"> FHM </w:t>
            </w:r>
            <w:r>
              <w:t>Faculty</w:t>
            </w:r>
            <w:r w:rsidR="00D34DF0">
              <w:t xml:space="preserve"> office, </w:t>
            </w:r>
            <w:r w:rsidR="00385753">
              <w:t xml:space="preserve">other </w:t>
            </w:r>
            <w:r w:rsidR="00385753">
              <w:rPr>
                <w:spacing w:val="-2"/>
              </w:rPr>
              <w:t>academic</w:t>
            </w:r>
            <w:r>
              <w:rPr>
                <w:spacing w:val="-5"/>
              </w:rPr>
              <w:t xml:space="preserve"> </w:t>
            </w:r>
            <w:r>
              <w:t>departments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PS</w:t>
            </w:r>
            <w:r>
              <w:rPr>
                <w:spacing w:val="-4"/>
              </w:rPr>
              <w:t xml:space="preserve"> </w:t>
            </w:r>
            <w:r>
              <w:t>teams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central</w:t>
            </w:r>
            <w:r>
              <w:rPr>
                <w:spacing w:val="-3"/>
              </w:rPr>
              <w:t xml:space="preserve"> </w:t>
            </w:r>
            <w:r>
              <w:t>University’s</w:t>
            </w:r>
            <w:r>
              <w:rPr>
                <w:spacing w:val="-5"/>
              </w:rPr>
              <w:t xml:space="preserve"> </w:t>
            </w:r>
            <w:r>
              <w:t>PS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Divisions.</w:t>
            </w:r>
          </w:p>
          <w:p w14:paraId="761E36D5" w14:textId="77777777" w:rsidR="00385753" w:rsidRDefault="00385753" w:rsidP="00385753">
            <w:pPr>
              <w:pStyle w:val="TableParagraph"/>
              <w:ind w:right="36"/>
            </w:pPr>
          </w:p>
          <w:p w14:paraId="5C2017C7" w14:textId="002A7DE6" w:rsidR="009E60B2" w:rsidRDefault="00515613">
            <w:pPr>
              <w:pStyle w:val="TableParagraph"/>
              <w:spacing w:before="1"/>
              <w:rPr>
                <w:b/>
                <w:spacing w:val="-2"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Duties:</w:t>
            </w:r>
          </w:p>
          <w:p w14:paraId="792C7F0C" w14:textId="77777777" w:rsidR="00385753" w:rsidRDefault="00385753">
            <w:pPr>
              <w:pStyle w:val="TableParagraph"/>
              <w:spacing w:before="1"/>
              <w:rPr>
                <w:b/>
              </w:rPr>
            </w:pPr>
          </w:p>
          <w:p w14:paraId="014CB23D" w14:textId="7CE15584" w:rsidR="009E60B2" w:rsidRDefault="0051561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ind w:right="61"/>
              <w:jc w:val="both"/>
            </w:pPr>
            <w:r>
              <w:t xml:space="preserve">To provide a high level of administrative support to the </w:t>
            </w:r>
            <w:r w:rsidR="00D34DF0">
              <w:t xml:space="preserve">Head of </w:t>
            </w:r>
            <w:r w:rsidR="00385753">
              <w:t>School, the</w:t>
            </w:r>
            <w:r>
              <w:t xml:space="preserve"> Deputy </w:t>
            </w:r>
            <w:r w:rsidR="00D34DF0">
              <w:t>Head of School</w:t>
            </w:r>
            <w:r>
              <w:t xml:space="preserve">, the </w:t>
            </w:r>
            <w:r w:rsidR="00D34DF0">
              <w:t xml:space="preserve">Divisional Officer and School Manager </w:t>
            </w:r>
            <w:r>
              <w:t xml:space="preserve">and senior leadership team, ensuring the smooth operational management of </w:t>
            </w:r>
            <w:r w:rsidR="00D34DF0">
              <w:t>LMS</w:t>
            </w:r>
            <w:r>
              <w:rPr>
                <w:spacing w:val="-2"/>
              </w:rPr>
              <w:t>.</w:t>
            </w:r>
          </w:p>
          <w:p w14:paraId="765E8528" w14:textId="77777777" w:rsidR="009E60B2" w:rsidRDefault="009E60B2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32735D0" w14:textId="6A02F3BB" w:rsidR="009E60B2" w:rsidRDefault="0051561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35" w:lineRule="auto"/>
              <w:ind w:right="60"/>
              <w:jc w:val="both"/>
            </w:pPr>
            <w:r>
              <w:t xml:space="preserve">To ensure that appropriate and flexible resources and structures are in place within the </w:t>
            </w:r>
            <w:r w:rsidR="00385753">
              <w:t>LMS Office</w:t>
            </w:r>
            <w:r>
              <w:t xml:space="preserve"> to support the strategy and activities of the </w:t>
            </w:r>
            <w:r w:rsidR="00D34DF0">
              <w:t>School</w:t>
            </w:r>
            <w:r>
              <w:t>.</w:t>
            </w:r>
          </w:p>
          <w:p w14:paraId="32482955" w14:textId="77777777" w:rsidR="009E60B2" w:rsidRDefault="009E60B2">
            <w:pPr>
              <w:pStyle w:val="TableParagraph"/>
              <w:spacing w:before="8"/>
              <w:ind w:left="0"/>
              <w:rPr>
                <w:b/>
              </w:rPr>
            </w:pPr>
          </w:p>
          <w:p w14:paraId="15666145" w14:textId="7ACAE7A3" w:rsidR="009E60B2" w:rsidRDefault="0051561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ind w:right="70"/>
              <w:jc w:val="both"/>
            </w:pPr>
            <w:r>
              <w:t xml:space="preserve">To ensure strong, effective internal communication from the </w:t>
            </w:r>
            <w:r w:rsidR="00D34DF0">
              <w:t xml:space="preserve">Head of </w:t>
            </w:r>
            <w:r w:rsidR="00385753">
              <w:t>School and</w:t>
            </w:r>
            <w:r>
              <w:t xml:space="preserve"> careful relationship management with internal and external stakeholders.</w:t>
            </w:r>
          </w:p>
          <w:p w14:paraId="13AE612C" w14:textId="77777777" w:rsidR="009E60B2" w:rsidRDefault="009E60B2">
            <w:pPr>
              <w:pStyle w:val="TableParagraph"/>
              <w:ind w:left="0"/>
              <w:rPr>
                <w:b/>
              </w:rPr>
            </w:pPr>
          </w:p>
          <w:p w14:paraId="23D284F1" w14:textId="597C93E7" w:rsidR="009E60B2" w:rsidRDefault="00515613" w:rsidP="0038575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ind w:right="526"/>
              <w:jc w:val="both"/>
            </w:pPr>
            <w:r>
              <w:t xml:space="preserve">To </w:t>
            </w:r>
            <w:r w:rsidR="00385753">
              <w:t>support senior</w:t>
            </w:r>
            <w:r>
              <w:t xml:space="preserve"> </w:t>
            </w:r>
            <w:r w:rsidR="00385753">
              <w:t>governance within</w:t>
            </w:r>
            <w:r>
              <w:t xml:space="preserve"> </w:t>
            </w:r>
            <w:r w:rsidR="00385753">
              <w:t>LMS,</w:t>
            </w:r>
            <w:r>
              <w:t xml:space="preserve"> ensuring all high-level committees, project and working </w:t>
            </w:r>
            <w:r w:rsidR="00385753">
              <w:t>g</w:t>
            </w:r>
            <w:r>
              <w:t>roups comply with University processes and procedures and are professionally and are proactively</w:t>
            </w:r>
            <w:r>
              <w:rPr>
                <w:spacing w:val="-3"/>
              </w:rPr>
              <w:t xml:space="preserve"> </w:t>
            </w:r>
            <w:r>
              <w:t>managed. To ensure good decision</w:t>
            </w:r>
            <w:r>
              <w:rPr>
                <w:spacing w:val="-1"/>
              </w:rPr>
              <w:t xml:space="preserve"> </w:t>
            </w:r>
            <w:r>
              <w:t>making and strong communications flow from</w:t>
            </w:r>
            <w:r w:rsidR="00D34DF0">
              <w:t xml:space="preserve"> School </w:t>
            </w:r>
            <w:r>
              <w:t xml:space="preserve">  governance and operational groups.</w:t>
            </w:r>
          </w:p>
          <w:p w14:paraId="5E42CE9E" w14:textId="77777777" w:rsidR="009E60B2" w:rsidRDefault="009E60B2" w:rsidP="00385753">
            <w:pPr>
              <w:pStyle w:val="TableParagraph"/>
              <w:ind w:left="0"/>
              <w:jc w:val="both"/>
              <w:rPr>
                <w:b/>
              </w:rPr>
            </w:pPr>
          </w:p>
          <w:p w14:paraId="43FD5EA9" w14:textId="4702DE61" w:rsidR="009E60B2" w:rsidRDefault="00D34DF0" w:rsidP="0038575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ind w:right="145"/>
              <w:jc w:val="both"/>
            </w:pPr>
            <w:r>
              <w:t xml:space="preserve">In collaboration with the Divisional Officer and School Manager </w:t>
            </w:r>
            <w:r w:rsidR="00515613">
              <w:t>produce and/or provide management information, reports, presentations and analysis as required to support the work of the leadership team and governance groups.</w:t>
            </w:r>
          </w:p>
          <w:p w14:paraId="6A255C5F" w14:textId="77777777" w:rsidR="009E60B2" w:rsidRDefault="009E60B2" w:rsidP="00385753">
            <w:pPr>
              <w:pStyle w:val="TableParagraph"/>
              <w:ind w:left="0"/>
              <w:jc w:val="both"/>
              <w:rPr>
                <w:b/>
              </w:rPr>
            </w:pPr>
          </w:p>
          <w:p w14:paraId="3655A6B1" w14:textId="7B768168" w:rsidR="009E60B2" w:rsidRDefault="00515613" w:rsidP="0038575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before="1" w:line="242" w:lineRule="auto"/>
              <w:ind w:right="61"/>
              <w:jc w:val="both"/>
            </w:pPr>
            <w:r>
              <w:t xml:space="preserve">To work with members of the wider </w:t>
            </w:r>
            <w:r w:rsidR="00D34DF0">
              <w:t xml:space="preserve">PS </w:t>
            </w:r>
            <w:r w:rsidR="00385753">
              <w:t>team in</w:t>
            </w:r>
            <w:r>
              <w:t xml:space="preserve"> order to provide an effective and efficient service to the </w:t>
            </w:r>
            <w:r w:rsidR="00385753">
              <w:t>school and</w:t>
            </w:r>
            <w:r>
              <w:t xml:space="preserve"> PS teams within the Faculty and to the wider university community, including providing cover  departmental colleagues when required.</w:t>
            </w:r>
          </w:p>
          <w:p w14:paraId="0EE8A9A6" w14:textId="77777777" w:rsidR="009E60B2" w:rsidRDefault="009E60B2" w:rsidP="00385753">
            <w:pPr>
              <w:pStyle w:val="TableParagraph"/>
              <w:spacing w:before="2"/>
              <w:ind w:left="0"/>
              <w:jc w:val="both"/>
              <w:rPr>
                <w:b/>
                <w:sz w:val="21"/>
              </w:rPr>
            </w:pPr>
          </w:p>
          <w:p w14:paraId="0EC0F483" w14:textId="1D40B4D6" w:rsidR="009E60B2" w:rsidRDefault="0051561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ind w:hanging="364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assist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functions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wider</w:t>
            </w:r>
            <w:r>
              <w:rPr>
                <w:spacing w:val="-2"/>
              </w:rPr>
              <w:t xml:space="preserve"> </w:t>
            </w:r>
            <w:r w:rsidR="00385753">
              <w:rPr>
                <w:spacing w:val="-2"/>
              </w:rPr>
              <w:t xml:space="preserve">School </w:t>
            </w:r>
            <w:r w:rsidR="00385753">
              <w:rPr>
                <w:spacing w:val="-3"/>
              </w:rPr>
              <w:t>Office</w:t>
            </w:r>
            <w:r>
              <w:t xml:space="preserve"> </w:t>
            </w:r>
            <w:r>
              <w:rPr>
                <w:spacing w:val="-2"/>
              </w:rPr>
              <w:t>including:</w:t>
            </w:r>
          </w:p>
          <w:p w14:paraId="1B7109B4" w14:textId="77777777" w:rsidR="009E60B2" w:rsidRDefault="00515613">
            <w:pPr>
              <w:pStyle w:val="TableParagraph"/>
              <w:numPr>
                <w:ilvl w:val="1"/>
                <w:numId w:val="2"/>
              </w:numPr>
              <w:tabs>
                <w:tab w:val="left" w:pos="1552"/>
                <w:tab w:val="left" w:pos="1553"/>
              </w:tabs>
              <w:spacing w:before="1"/>
            </w:pP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</w:tbl>
    <w:p w14:paraId="13287BF4" w14:textId="77777777" w:rsidR="009E60B2" w:rsidRDefault="009E60B2">
      <w:pPr>
        <w:sectPr w:rsidR="009E60B2">
          <w:type w:val="continuous"/>
          <w:pgSz w:w="11920" w:h="16850"/>
          <w:pgMar w:top="700" w:right="600" w:bottom="280" w:left="620" w:header="720" w:footer="720" w:gutter="0"/>
          <w:cols w:space="720"/>
        </w:sectPr>
      </w:pPr>
    </w:p>
    <w:p w14:paraId="1327EDF3" w14:textId="5C66F61E" w:rsidR="009E60B2" w:rsidRDefault="006C0306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5028CFB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523.1pt;height:88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7595417" w14:textId="2E651A77" w:rsidR="009E60B2" w:rsidRDefault="0051561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586"/>
                    </w:tabs>
                    <w:ind w:right="46"/>
                    <w:jc w:val="both"/>
                  </w:pPr>
                  <w:r>
                    <w:t>Support for the Divisional Officer and Clinical Academic Support Manager</w:t>
                  </w:r>
                  <w:r w:rsidR="00385753">
                    <w:t xml:space="preserve"> </w:t>
                  </w:r>
                  <w:r>
                    <w:t>including operationalizing a high-quality recruitment and induction process for relevant senior clinical academic and professional appointments including an introduction to, and understanding of, the School ‘s ambition, strategy and culture.</w:t>
                  </w:r>
                </w:p>
                <w:p w14:paraId="28FBC5EE" w14:textId="01BAC9C6" w:rsidR="009E60B2" w:rsidRDefault="004105CF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1586"/>
                    </w:tabs>
                    <w:spacing w:line="235" w:lineRule="auto"/>
                    <w:ind w:left="1595" w:right="208" w:hanging="370"/>
                    <w:jc w:val="both"/>
                  </w:pPr>
                  <w:r>
                    <w:t xml:space="preserve">To carry out any other duties appropriate to the grade as required by </w:t>
                  </w:r>
                  <w:r w:rsidR="00385753">
                    <w:t>the Head</w:t>
                  </w:r>
                  <w:r w:rsidR="00515613">
                    <w:t xml:space="preserve"> of school</w:t>
                  </w:r>
                  <w:r>
                    <w:t xml:space="preserve"> or nominated representative.</w:t>
                  </w:r>
                  <w:r w:rsidR="00515613">
                    <w:t xml:space="preserve"> </w:t>
                  </w:r>
                </w:p>
              </w:txbxContent>
            </v:textbox>
            <w10:anchorlock/>
          </v:shape>
        </w:pict>
      </w:r>
    </w:p>
    <w:sectPr w:rsidR="009E60B2">
      <w:pgSz w:w="11920" w:h="16850"/>
      <w:pgMar w:top="7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F49F2"/>
    <w:multiLevelType w:val="hybridMultilevel"/>
    <w:tmpl w:val="FBFC9AE4"/>
    <w:lvl w:ilvl="0" w:tplc="A82AD37A">
      <w:numFmt w:val="bullet"/>
      <w:lvlText w:val=""/>
      <w:lvlJc w:val="left"/>
      <w:pPr>
        <w:ind w:left="15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F4B232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2" w:tplc="A7F4C34C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3" w:tplc="F262285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4" w:tplc="C4C0A41E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B240F2B2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6" w:tplc="17E4D1B2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7" w:tplc="3F32BC54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8E36116C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D60FA4"/>
    <w:multiLevelType w:val="hybridMultilevel"/>
    <w:tmpl w:val="5E42A25C"/>
    <w:lvl w:ilvl="0" w:tplc="386E2D1A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BEAF26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892D322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5562E2EC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0C50BAB0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5" w:tplc="A85A175A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2D267D96">
      <w:numFmt w:val="bullet"/>
      <w:lvlText w:val="•"/>
      <w:lvlJc w:val="left"/>
      <w:pPr>
        <w:ind w:left="6501" w:hanging="360"/>
      </w:pPr>
      <w:rPr>
        <w:rFonts w:hint="default"/>
        <w:lang w:val="en-US" w:eastAsia="en-US" w:bidi="ar-SA"/>
      </w:rPr>
    </w:lvl>
    <w:lvl w:ilvl="7" w:tplc="75EC7336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524206FE">
      <w:numFmt w:val="bullet"/>
      <w:lvlText w:val="•"/>
      <w:lvlJc w:val="left"/>
      <w:pPr>
        <w:ind w:left="847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0B2"/>
    <w:rsid w:val="003220DB"/>
    <w:rsid w:val="00375B93"/>
    <w:rsid w:val="00385753"/>
    <w:rsid w:val="003A6585"/>
    <w:rsid w:val="004105CF"/>
    <w:rsid w:val="00515613"/>
    <w:rsid w:val="006C0306"/>
    <w:rsid w:val="006E3EE1"/>
    <w:rsid w:val="009E60B2"/>
    <w:rsid w:val="00B03440"/>
    <w:rsid w:val="00D34DF0"/>
    <w:rsid w:val="00D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DA23F8"/>
  <w15:docId w15:val="{344A697E-BF84-45E8-B397-C6756B71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"/>
      <w:ind w:left="3835" w:right="307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BalloonText">
    <w:name w:val="Balloon Text"/>
    <w:basedOn w:val="Normal"/>
    <w:link w:val="BalloonTextChar"/>
    <w:unhideWhenUsed/>
    <w:rsid w:val="00322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20D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4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DF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DF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EEE85216394EB886338535F0B6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423B-762D-4C48-8FC9-2E142AC6A665}"/>
      </w:docPartPr>
      <w:docPartBody>
        <w:p w:rsidR="001D2DAB" w:rsidRDefault="00F472E5" w:rsidP="00F472E5">
          <w:pPr>
            <w:pStyle w:val="DCEEE85216394EB886338535F0B6C888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14C0B2075DEC4D0F86B104D5E31B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63A6-9A2A-4E9A-9502-616A05E1119D}"/>
      </w:docPartPr>
      <w:docPartBody>
        <w:p w:rsidR="001D2DAB" w:rsidRDefault="00F472E5" w:rsidP="00F472E5">
          <w:pPr>
            <w:pStyle w:val="14C0B2075DEC4D0F86B104D5E31B8024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E5"/>
    <w:rsid w:val="001D2DAB"/>
    <w:rsid w:val="00F4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2E5"/>
    <w:rPr>
      <w:color w:val="808080"/>
    </w:rPr>
  </w:style>
  <w:style w:type="paragraph" w:customStyle="1" w:styleId="DCEEE85216394EB886338535F0B6C888">
    <w:name w:val="DCEEE85216394EB886338535F0B6C888"/>
    <w:rsid w:val="00F472E5"/>
  </w:style>
  <w:style w:type="paragraph" w:customStyle="1" w:styleId="14C0B2075DEC4D0F86B104D5E31B8024">
    <w:name w:val="14C0B2075DEC4D0F86B104D5E31B8024"/>
    <w:rsid w:val="00F47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Pearcy, Julie</cp:lastModifiedBy>
  <cp:revision>9</cp:revision>
  <dcterms:created xsi:type="dcterms:W3CDTF">2023-04-04T11:21:00Z</dcterms:created>
  <dcterms:modified xsi:type="dcterms:W3CDTF">2023-05-16T12:02:00Z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2016</vt:lpwstr>
  </property>
</Properties>
</file>